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70" w:rsidRPr="00E33025" w:rsidRDefault="002F2F70" w:rsidP="002F2F70">
      <w:pPr>
        <w:pStyle w:val="ConsPlusTitlePage"/>
      </w:pPr>
    </w:p>
    <w:p w:rsidR="002F2F70" w:rsidRPr="00E33025" w:rsidRDefault="002F2F70">
      <w:pPr>
        <w:pStyle w:val="ConsPlusNormal"/>
        <w:outlineLvl w:val="0"/>
      </w:pPr>
      <w:r w:rsidRPr="00E33025">
        <w:t>Зарегистрировано в Минюсте России 17 сентября 2021 г. N 65037</w:t>
      </w:r>
    </w:p>
    <w:p w:rsidR="002F2F70" w:rsidRPr="00E33025" w:rsidRDefault="002F2F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Title"/>
        <w:jc w:val="center"/>
      </w:pPr>
      <w:r w:rsidRPr="00E33025">
        <w:t>ФЕДЕРАЛЬНАЯ СЛУЖБА ГОСУДАРСТВЕННОЙ РЕГИСТРАЦИИ,</w:t>
      </w:r>
    </w:p>
    <w:p w:rsidR="002F2F70" w:rsidRPr="00E33025" w:rsidRDefault="002F2F70">
      <w:pPr>
        <w:pStyle w:val="ConsPlusTitle"/>
        <w:jc w:val="center"/>
      </w:pPr>
      <w:r w:rsidRPr="00E33025">
        <w:t>КАДАСТРА И КАРТОГРАФИИ</w:t>
      </w:r>
    </w:p>
    <w:p w:rsidR="002F2F70" w:rsidRPr="00E33025" w:rsidRDefault="002F2F70">
      <w:pPr>
        <w:pStyle w:val="ConsPlusTitle"/>
        <w:jc w:val="center"/>
      </w:pPr>
    </w:p>
    <w:p w:rsidR="002F2F70" w:rsidRPr="00E33025" w:rsidRDefault="002F2F70">
      <w:pPr>
        <w:pStyle w:val="ConsPlusTitle"/>
        <w:jc w:val="center"/>
      </w:pPr>
      <w:r w:rsidRPr="00E33025">
        <w:t>ПРИКАЗ</w:t>
      </w:r>
    </w:p>
    <w:p w:rsidR="002F2F70" w:rsidRPr="00E33025" w:rsidRDefault="002F2F70">
      <w:pPr>
        <w:pStyle w:val="ConsPlusTitle"/>
        <w:jc w:val="center"/>
      </w:pPr>
      <w:r w:rsidRPr="00E33025">
        <w:t>от 24 мая 2021 г. N П/0216</w:t>
      </w:r>
    </w:p>
    <w:p w:rsidR="002F2F70" w:rsidRPr="00E33025" w:rsidRDefault="002F2F70">
      <w:pPr>
        <w:pStyle w:val="ConsPlusTitle"/>
        <w:jc w:val="center"/>
      </w:pPr>
    </w:p>
    <w:p w:rsidR="002F2F70" w:rsidRPr="00E33025" w:rsidRDefault="002F2F70">
      <w:pPr>
        <w:pStyle w:val="ConsPlusTitle"/>
        <w:jc w:val="center"/>
      </w:pPr>
      <w:r w:rsidRPr="00E33025">
        <w:t>ОБ УТВЕРЖДЕНИИ ПОРЯДКА</w:t>
      </w:r>
    </w:p>
    <w:p w:rsidR="002F2F70" w:rsidRPr="00E33025" w:rsidRDefault="002F2F70">
      <w:pPr>
        <w:pStyle w:val="ConsPlusTitle"/>
        <w:jc w:val="center"/>
      </w:pPr>
      <w:r w:rsidRPr="00E33025">
        <w:t>РАССМОТРЕНИЯ ДЕКЛАРАЦИИ О ХАРАКТЕРИСТИКАХ ОБЪЕКТА</w:t>
      </w:r>
    </w:p>
    <w:p w:rsidR="002F2F70" w:rsidRPr="00E33025" w:rsidRDefault="002F2F70">
      <w:pPr>
        <w:pStyle w:val="ConsPlusTitle"/>
        <w:jc w:val="center"/>
      </w:pPr>
      <w:r w:rsidRPr="00E33025">
        <w:t>НЕДВИЖИМОСТИ, В ТОМ ЧИСЛЕ ЕЕ ФОРМЫ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ind w:firstLine="540"/>
        <w:jc w:val="both"/>
      </w:pPr>
      <w:r w:rsidRPr="00E33025">
        <w:t>В соответствии с частью 4 статьи 12 Федерального закона от 3 июля 2016 г. N 237-ФЗ "О государственной кадастровой оценке" (Собрание законодательства Российской Федерации, 2016, N 27, ст. 4170)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1. Утвердить: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Порядок рассмотрения декларации о характеристиках объекта недвижимости (приложение N 1);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форму декларации о характеристиках объекта недвижимости (приложение N 2).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2. 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jc w:val="right"/>
      </w:pPr>
      <w:r w:rsidRPr="00E33025">
        <w:t>Руководитель</w:t>
      </w:r>
    </w:p>
    <w:p w:rsidR="002F2F70" w:rsidRPr="00E33025" w:rsidRDefault="002F2F70">
      <w:pPr>
        <w:pStyle w:val="ConsPlusNormal"/>
        <w:jc w:val="right"/>
      </w:pPr>
      <w:r w:rsidRPr="00E33025">
        <w:t>О.А.СКУФИНСКИЙ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jc w:val="right"/>
        <w:outlineLvl w:val="0"/>
      </w:pPr>
      <w:r w:rsidRPr="00E33025">
        <w:t>Приложение N 1</w:t>
      </w:r>
    </w:p>
    <w:p w:rsidR="002F2F70" w:rsidRPr="00E33025" w:rsidRDefault="002F2F70">
      <w:pPr>
        <w:pStyle w:val="ConsPlusNormal"/>
        <w:jc w:val="right"/>
      </w:pPr>
      <w:r w:rsidRPr="00E33025">
        <w:t>к приказу Росреестра</w:t>
      </w:r>
    </w:p>
    <w:p w:rsidR="002F2F70" w:rsidRPr="00E33025" w:rsidRDefault="002F2F70">
      <w:pPr>
        <w:pStyle w:val="ConsPlusNormal"/>
        <w:jc w:val="right"/>
      </w:pPr>
      <w:r w:rsidRPr="00E33025">
        <w:t>от 24 мая 2021 г. N П/0216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Title"/>
        <w:jc w:val="center"/>
      </w:pPr>
      <w:bookmarkStart w:id="0" w:name="P31"/>
      <w:bookmarkEnd w:id="0"/>
      <w:r w:rsidRPr="00E33025">
        <w:t>ПОРЯДОК</w:t>
      </w:r>
    </w:p>
    <w:p w:rsidR="002F2F70" w:rsidRPr="00E33025" w:rsidRDefault="002F2F70">
      <w:pPr>
        <w:pStyle w:val="ConsPlusTitle"/>
        <w:jc w:val="center"/>
      </w:pPr>
      <w:r w:rsidRPr="00E33025">
        <w:t>РАССМОТРЕНИЯ ДЕКЛАРАЦИИ О ХАРАКТЕРИСТИКАХ</w:t>
      </w:r>
    </w:p>
    <w:p w:rsidR="002F2F70" w:rsidRPr="00E33025" w:rsidRDefault="002F2F70">
      <w:pPr>
        <w:pStyle w:val="ConsPlusTitle"/>
        <w:jc w:val="center"/>
      </w:pPr>
      <w:r w:rsidRPr="00E33025">
        <w:t>ОБЪЕКТА НЕДВИЖИМОСТИ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Title"/>
        <w:jc w:val="center"/>
        <w:outlineLvl w:val="1"/>
      </w:pPr>
      <w:r w:rsidRPr="00E33025">
        <w:t>I. Общие положения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ind w:firstLine="540"/>
        <w:jc w:val="both"/>
      </w:pPr>
      <w:r w:rsidRPr="00E33025"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1" w:name="P38"/>
      <w:bookmarkEnd w:id="1"/>
      <w:r w:rsidRPr="00E33025">
        <w:t>2. Бюджетным учреждением рассматривается декларация, поданная правообладателем объекта недвижимости (далее - заявитель) или его представителем по форме, предусмотренной приложением N 2 к настоящему приказу, с приложением: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lastRenderedPageBreak/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2" w:name="P43"/>
      <w:bookmarkEnd w:id="2"/>
      <w:r w:rsidRPr="00E33025">
        <w:t>3. Рассмотрению подлежит декларация, составленная: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1) на бумажном носителе, каждый лист которой заверен собственноручной подписью заявителя или его представителя;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3" w:name="P46"/>
      <w:bookmarkEnd w:id="3"/>
      <w:r w:rsidRPr="00E33025"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 w:rsidRPr="00E33025">
        <w:t>выкопировок</w:t>
      </w:r>
      <w:proofErr w:type="spellEnd"/>
      <w:r w:rsidRPr="00E33025">
        <w:t>), подтверждающих указанные в декларации характеристики.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5. Подписание декларации, подаваемой с использованием единого портала государственных и муниципальных услуг в соответствии с положениями статьи 10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7. Декларация не подлежит рассмотрению в соответствии с настоящим Порядком в случае, если: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2) к декларации не приложены документы (копии документов) и материалы, предусмотренные пунктом 2 настоящего Порядка;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3) декларация не соответствует форме, предусмотренной приложением N 2 к настоящему приказу;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4) декларация не заверена в соответствии с пунктом 3 настоящего Порядка;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5) декларация и прилагаемые к ней документы (копии документов) и материалы представлены не в соответствии с требованиями, предусмотренными пунктом 4 настоящего Порядка.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lastRenderedPageBreak/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декларации.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Title"/>
        <w:jc w:val="center"/>
        <w:outlineLvl w:val="1"/>
      </w:pPr>
      <w:r w:rsidRPr="00E33025">
        <w:t>II. Правила рассмотрения декларации</w:t>
      </w:r>
    </w:p>
    <w:p w:rsidR="002F2F70" w:rsidRPr="00E33025" w:rsidRDefault="002F2F70">
      <w:pPr>
        <w:pStyle w:val="ConsPlusNormal"/>
        <w:jc w:val="both"/>
      </w:pPr>
    </w:p>
    <w:p w:rsidR="002F2F70" w:rsidRPr="00E33025" w:rsidRDefault="002F2F70">
      <w:pPr>
        <w:pStyle w:val="ConsPlusNormal"/>
        <w:ind w:firstLine="540"/>
        <w:jc w:val="both"/>
      </w:pPr>
      <w:r w:rsidRPr="00E33025"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пункте 2.2 раздела 2 или в пункте 3.3 раздела 3 декларации, форма которой приведена в приложении N 2 к настоящему приказу.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пункте 2.2 раздела 2 или в пункте 3.3 раздела 3 декларации, форма которой приведена в приложении N 2 к настоящему Приказу.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4" w:name="P66"/>
      <w:bookmarkEnd w:id="4"/>
      <w:r w:rsidRPr="00E33025">
        <w:t>10. Декларация рассматривается в течение 30 рабочих дней со дня представления декларации.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5" w:name="P67"/>
      <w:bookmarkEnd w:id="5"/>
      <w:r w:rsidRPr="00E33025">
        <w:t>11. В случаях, предусмотренных частью 6 статьи 12, частями 5 и 20 статьи 14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пункте 2.2 раздела 2 или в пункте 3.3 раздела 3 декларации, форма которой приведена в приложении N 2 к настоящему приказу.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пункте 2.2 раздела 2 или в пункте 3.3 раздела 3 декларации, форма которой приведена в приложении N 2 к настоящему приказу.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6" w:name="P70"/>
      <w:bookmarkEnd w:id="6"/>
      <w:r w:rsidRPr="00E33025">
        <w:lastRenderedPageBreak/>
        <w:t>12. В течение срока рассмотрения декларации бюджетное учреждение вправе: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1) использовать информацию, полученную из официальных источников, в том числе в соответствии с частью 7 статьи 12, частями 6 и 20 статьи 14 Федерального закона о государственной кадастровой оценке;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7" w:name="P73"/>
      <w:bookmarkEnd w:id="7"/>
      <w:r w:rsidRPr="00E33025">
        <w:t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пунктом 12 настоящего Порядка.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пунктом 12 настоящего Порядка.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14. В случае если в ходе проверки, предусмотренной пунктом 13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пунктом 15 настоящего Порядка.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bookmarkStart w:id="8" w:name="P76"/>
      <w:bookmarkEnd w:id="8"/>
      <w:r w:rsidRPr="00E33025">
        <w:t>15. В случае если информация, содержащаяся в декларации, противоречит сведениям, содержащимся в ЕГРН, или в ходе проверки, предусмотренной пунктом 13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пунктами 10 и 11 настоящего Порядка, уведомив заявителя (представителя заявителя), подавшего декларацию.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17. В течение 5 рабочих дней со дня истечения сроков рассмотрения декларации, предусмотренных пунктами 10 и 11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пункте 2.2 раздела 2 или в пункте 3.3 раздела 3 декларации, форма которой приведена в приложении N 2 к настоящему приказу.</w:t>
      </w:r>
    </w:p>
    <w:p w:rsidR="002F2F70" w:rsidRPr="00E33025" w:rsidRDefault="002F2F70">
      <w:pPr>
        <w:pStyle w:val="ConsPlusNormal"/>
        <w:spacing w:before="200"/>
        <w:ind w:firstLine="540"/>
        <w:jc w:val="both"/>
      </w:pPr>
      <w:r w:rsidRPr="00E33025">
        <w:t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пункте 2.2 раздела 2 или в пункте 3.3 раздела 3 декларации, форма которой приведена в приложении N 2 к настоящему приказу.</w:t>
      </w:r>
    </w:p>
    <w:p w:rsidR="002F2F70" w:rsidRPr="00E33025" w:rsidRDefault="002F2F70" w:rsidP="004B570A">
      <w:pPr>
        <w:pStyle w:val="ConsPlusNormal"/>
        <w:spacing w:before="200"/>
        <w:ind w:firstLine="540"/>
        <w:jc w:val="both"/>
      </w:pPr>
      <w:r w:rsidRPr="00E33025"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  <w:bookmarkStart w:id="9" w:name="_GoBack"/>
      <w:bookmarkEnd w:id="9"/>
    </w:p>
    <w:sectPr w:rsidR="002F2F70" w:rsidRPr="00E33025" w:rsidSect="0076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0"/>
    <w:rsid w:val="002F2F70"/>
    <w:rsid w:val="004B570A"/>
    <w:rsid w:val="00BC3628"/>
    <w:rsid w:val="00E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A97"/>
  <w15:chartTrackingRefBased/>
  <w15:docId w15:val="{9086715A-9A4C-4C0C-AA42-668B67F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F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2F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2F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Голубев Василий Владимирович</cp:lastModifiedBy>
  <cp:revision>3</cp:revision>
  <dcterms:created xsi:type="dcterms:W3CDTF">2022-08-09T12:35:00Z</dcterms:created>
  <dcterms:modified xsi:type="dcterms:W3CDTF">2022-08-09T14:49:00Z</dcterms:modified>
</cp:coreProperties>
</file>